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7259">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附件1</w:t>
      </w:r>
    </w:p>
    <w:p w14:paraId="4BA88F1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2026年硕士研究生招生</w:t>
      </w:r>
    </w:p>
    <w:p w14:paraId="20EF129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0964A25D">
      <w:pPr>
        <w:spacing w:line="360" w:lineRule="auto"/>
        <w:ind w:firstLine="640" w:firstLineChars="200"/>
        <w:rPr>
          <w:rFonts w:ascii="仿宋" w:hAnsi="仿宋" w:eastAsia="仿宋" w:cs="仿宋"/>
          <w:sz w:val="32"/>
          <w:szCs w:val="32"/>
        </w:rPr>
      </w:pPr>
      <w:r>
        <w:rPr>
          <w:rFonts w:hint="eastAsia" w:ascii="方正仿宋_GB2312" w:hAnsi="方正仿宋_GB2312" w:eastAsia="方正仿宋_GB2312" w:cs="方正仿宋_GB2312"/>
          <w:sz w:val="32"/>
          <w:szCs w:val="32"/>
        </w:rPr>
        <w:t>所有接收到我校复试通知的考</w:t>
      </w:r>
      <w:r>
        <w:rPr>
          <w:rFonts w:hint="eastAsia" w:ascii="仿宋" w:hAnsi="仿宋" w:eastAsia="仿宋" w:cs="仿宋"/>
          <w:sz w:val="32"/>
          <w:szCs w:val="32"/>
        </w:rPr>
        <w:t>生请务必</w:t>
      </w:r>
      <w:r>
        <w:rPr>
          <w:rFonts w:hint="eastAsia" w:ascii="仿宋" w:hAnsi="仿宋" w:eastAsia="仿宋" w:cs="仿宋"/>
          <w:b/>
          <w:color w:val="FF0000"/>
          <w:sz w:val="32"/>
          <w:szCs w:val="32"/>
          <w:highlight w:val="yellow"/>
        </w:rPr>
        <w:t>提前按要求</w:t>
      </w:r>
      <w:r>
        <w:rPr>
          <w:rFonts w:hint="eastAsia" w:ascii="仿宋" w:hAnsi="仿宋" w:eastAsia="仿宋" w:cs="仿宋"/>
          <w:sz w:val="32"/>
          <w:szCs w:val="32"/>
        </w:rPr>
        <w:t>准备好所需材料，并需确保材料真实有效。</w:t>
      </w:r>
    </w:p>
    <w:p w14:paraId="237DB2DE">
      <w:pPr>
        <w:pStyle w:val="6"/>
        <w:spacing w:line="360" w:lineRule="auto"/>
        <w:ind w:left="420"/>
        <w:rPr>
          <w:rFonts w:ascii="仿宋" w:hAnsi="仿宋" w:eastAsia="仿宋" w:cs="仿宋"/>
          <w:sz w:val="32"/>
          <w:szCs w:val="32"/>
        </w:rPr>
      </w:pPr>
      <w:r>
        <w:rPr>
          <w:rFonts w:hint="eastAsia" w:ascii="仿宋_GB2312" w:hAnsi="仿宋_GB2312" w:eastAsia="仿宋_GB2312" w:cs="仿宋_GB2312"/>
          <w:color w:val="auto"/>
          <w:sz w:val="32"/>
          <w:szCs w:val="32"/>
          <w:highlight w:val="none"/>
          <w:lang w:val="en-US" w:eastAsia="zh-CN"/>
        </w:rPr>
        <w:t xml:space="preserve"> </w:t>
      </w:r>
      <w:r>
        <w:fldChar w:fldCharType="begin"/>
      </w:r>
      <w:r>
        <w:instrText xml:space="preserve"> HYPERLINK "file:///I:\\黑白文件盘\\黑白办公\\研究生文件\\招生\\21级\\硕士\\复试\\复试用材料\\复试需要表格\\学院用表\\一志愿上线考生请在3月23日晚上10:00之前提交至" </w:instrText>
      </w:r>
      <w:r>
        <w:fldChar w:fldCharType="separate"/>
      </w:r>
      <w:r>
        <w:rPr>
          <w:rStyle w:val="5"/>
          <w:rFonts w:hint="eastAsia" w:ascii="仿宋" w:hAnsi="仿宋" w:eastAsia="仿宋" w:cs="仿宋"/>
          <w:b/>
          <w:color w:val="FF0000"/>
          <w:sz w:val="32"/>
          <w:szCs w:val="32"/>
        </w:rPr>
        <w:t>一志愿接到复试通知的考生</w:t>
      </w:r>
      <w:r>
        <w:rPr>
          <w:rStyle w:val="5"/>
          <w:rFonts w:hint="eastAsia" w:ascii="仿宋" w:hAnsi="仿宋" w:eastAsia="仿宋" w:cs="仿宋"/>
          <w:sz w:val="32"/>
          <w:szCs w:val="32"/>
        </w:rPr>
        <w:t>请在</w:t>
      </w:r>
      <w:r>
        <w:rPr>
          <w:rStyle w:val="5"/>
          <w:rFonts w:hint="eastAsia" w:ascii="仿宋" w:hAnsi="仿宋" w:eastAsia="仿宋" w:cs="仿宋"/>
          <w:b/>
          <w:sz w:val="32"/>
          <w:szCs w:val="32"/>
          <w:lang w:val="en-US" w:eastAsia="zh-CN"/>
        </w:rPr>
        <w:t>4</w:t>
      </w:r>
      <w:r>
        <w:rPr>
          <w:rStyle w:val="5"/>
          <w:rFonts w:hint="eastAsia" w:ascii="仿宋" w:hAnsi="仿宋" w:eastAsia="仿宋" w:cs="仿宋"/>
          <w:b/>
          <w:sz w:val="32"/>
          <w:szCs w:val="32"/>
        </w:rPr>
        <w:t>月</w:t>
      </w:r>
      <w:r>
        <w:rPr>
          <w:rStyle w:val="5"/>
          <w:rFonts w:hint="eastAsia" w:ascii="仿宋" w:hAnsi="仿宋" w:eastAsia="仿宋" w:cs="仿宋"/>
          <w:b/>
          <w:sz w:val="32"/>
          <w:szCs w:val="32"/>
          <w:lang w:val="en-US" w:eastAsia="zh-CN"/>
        </w:rPr>
        <w:t>11</w:t>
      </w:r>
      <w:r>
        <w:rPr>
          <w:rStyle w:val="5"/>
          <w:rFonts w:hint="eastAsia" w:ascii="仿宋" w:hAnsi="仿宋" w:eastAsia="仿宋" w:cs="仿宋"/>
          <w:b/>
          <w:sz w:val="32"/>
          <w:szCs w:val="32"/>
        </w:rPr>
        <w:t>日</w:t>
      </w:r>
      <w:r>
        <w:rPr>
          <w:rStyle w:val="5"/>
          <w:rFonts w:hint="eastAsia" w:ascii="仿宋" w:hAnsi="仿宋" w:eastAsia="仿宋" w:cs="仿宋"/>
          <w:b/>
          <w:sz w:val="32"/>
          <w:szCs w:val="32"/>
          <w:lang w:val="en-US" w:eastAsia="zh-CN"/>
        </w:rPr>
        <w:t>上午12</w:t>
      </w:r>
      <w:r>
        <w:rPr>
          <w:rStyle w:val="5"/>
          <w:rFonts w:hint="eastAsia" w:ascii="仿宋" w:hAnsi="仿宋" w:eastAsia="仿宋" w:cs="仿宋"/>
          <w:b/>
          <w:sz w:val="32"/>
          <w:szCs w:val="32"/>
        </w:rPr>
        <w:t>:0</w:t>
      </w:r>
      <w:r>
        <w:rPr>
          <w:rStyle w:val="5"/>
          <w:rFonts w:ascii="仿宋" w:hAnsi="仿宋" w:eastAsia="仿宋" w:cs="仿宋"/>
          <w:b/>
          <w:sz w:val="32"/>
          <w:szCs w:val="32"/>
        </w:rPr>
        <w:t>0</w:t>
      </w:r>
      <w:r>
        <w:rPr>
          <w:rStyle w:val="5"/>
          <w:rFonts w:hint="eastAsia" w:ascii="仿宋" w:hAnsi="仿宋" w:eastAsia="仿宋" w:cs="仿宋"/>
          <w:b/>
          <w:sz w:val="32"/>
          <w:szCs w:val="32"/>
        </w:rPr>
        <w:t>之前</w:t>
      </w:r>
      <w:r>
        <w:rPr>
          <w:rStyle w:val="5"/>
          <w:rFonts w:hint="eastAsia" w:ascii="仿宋" w:hAnsi="仿宋" w:eastAsia="仿宋" w:cs="仿宋"/>
          <w:sz w:val="32"/>
          <w:szCs w:val="32"/>
        </w:rPr>
        <w:t>提交至</w:t>
      </w:r>
      <w:r>
        <w:rPr>
          <w:rStyle w:val="5"/>
          <w:rFonts w:hint="eastAsia" w:ascii="仿宋" w:hAnsi="仿宋" w:eastAsia="仿宋" w:cs="仿宋"/>
          <w:sz w:val="32"/>
          <w:szCs w:val="32"/>
        </w:rPr>
        <w:fldChar w:fldCharType="end"/>
      </w:r>
      <w:r>
        <w:rPr>
          <w:rStyle w:val="7"/>
          <w:rFonts w:hint="eastAsia" w:ascii="仿宋" w:hAnsi="仿宋" w:eastAsia="仿宋"/>
          <w:sz w:val="32"/>
          <w:szCs w:val="32"/>
          <w:highlight w:val="yellow"/>
          <w:u w:val="single"/>
          <w:lang w:val="en-US" w:eastAsia="zh-CN"/>
        </w:rPr>
        <w:t>25546063@qq.com</w:t>
      </w:r>
      <w:r>
        <w:rPr>
          <w:rFonts w:hint="eastAsia" w:ascii="仿宋" w:hAnsi="仿宋" w:eastAsia="仿宋" w:cs="仿宋"/>
          <w:sz w:val="32"/>
          <w:szCs w:val="32"/>
          <w:highlight w:val="yellow"/>
        </w:rPr>
        <w:t>，</w:t>
      </w:r>
      <w:r>
        <w:rPr>
          <w:rFonts w:hint="eastAsia" w:ascii="仿宋" w:hAnsi="仿宋" w:eastAsia="仿宋" w:cs="仿宋"/>
          <w:b/>
          <w:bCs/>
          <w:sz w:val="32"/>
          <w:szCs w:val="32"/>
          <w:highlight w:val="none"/>
          <w:lang w:val="en-US" w:eastAsia="zh-CN"/>
        </w:rPr>
        <w:t>邮件中须注明本人联系电话和紧急联系方式。</w:t>
      </w:r>
      <w:r>
        <w:rPr>
          <w:rFonts w:hint="eastAsia" w:ascii="仿宋" w:hAnsi="仿宋" w:eastAsia="仿宋" w:cs="仿宋"/>
          <w:sz w:val="32"/>
          <w:szCs w:val="32"/>
        </w:rPr>
        <w:t>逾期未提交者，视为自动放弃复试资格。</w:t>
      </w:r>
    </w:p>
    <w:p w14:paraId="56211EC5">
      <w:pPr>
        <w:spacing w:line="360" w:lineRule="auto"/>
        <w:rPr>
          <w:rFonts w:hint="eastAsia" w:ascii="仿宋" w:hAnsi="仿宋" w:eastAsia="仿宋" w:cs="仿宋"/>
          <w:b/>
          <w:color w:val="FF0000"/>
          <w:sz w:val="36"/>
          <w:szCs w:val="32"/>
          <w:highlight w:val="yellow"/>
          <w:u w:val="double"/>
        </w:rPr>
      </w:pPr>
      <w:r>
        <w:rPr>
          <w:rFonts w:hint="eastAsia" w:ascii="仿宋" w:hAnsi="仿宋" w:eastAsia="仿宋" w:cs="仿宋"/>
          <w:b/>
          <w:color w:val="FF0000"/>
          <w:sz w:val="36"/>
          <w:szCs w:val="32"/>
          <w:highlight w:val="yellow"/>
          <w:u w:val="double"/>
          <w:lang w:val="en-US" w:eastAsia="zh-CN"/>
        </w:rPr>
        <w:t>一、</w:t>
      </w:r>
      <w:r>
        <w:rPr>
          <w:rFonts w:hint="eastAsia" w:ascii="仿宋" w:hAnsi="仿宋" w:eastAsia="仿宋" w:cs="仿宋"/>
          <w:b/>
          <w:bCs w:val="0"/>
          <w:color w:val="FF0000"/>
          <w:sz w:val="36"/>
          <w:szCs w:val="32"/>
          <w:highlight w:val="yellow"/>
          <w:u w:val="double"/>
        </w:rPr>
        <w:t>电子材料清单</w:t>
      </w:r>
      <w:r>
        <w:rPr>
          <w:rFonts w:hint="eastAsia" w:ascii="仿宋" w:hAnsi="仿宋" w:eastAsia="仿宋" w:cs="仿宋"/>
          <w:b/>
          <w:color w:val="FF0000"/>
          <w:sz w:val="36"/>
          <w:szCs w:val="32"/>
          <w:highlight w:val="yellow"/>
          <w:u w:val="double"/>
        </w:rPr>
        <w:t>：</w:t>
      </w:r>
    </w:p>
    <w:p w14:paraId="2DA16551">
      <w:pPr>
        <w:pStyle w:val="6"/>
        <w:numPr>
          <w:ilvl w:val="0"/>
          <w:numId w:val="0"/>
        </w:numPr>
        <w:spacing w:line="360" w:lineRule="auto"/>
        <w:ind w:leftChars="0"/>
        <w:rPr>
          <w:rFonts w:ascii="仿宋" w:hAnsi="仿宋" w:eastAsia="仿宋" w:cs="仿宋"/>
          <w:b/>
          <w:color w:val="FF0000"/>
          <w:sz w:val="40"/>
          <w:szCs w:val="32"/>
        </w:rPr>
      </w:pPr>
      <w:r>
        <w:rPr>
          <w:rFonts w:hint="eastAsia" w:ascii="仿宋" w:hAnsi="仿宋" w:eastAsia="仿宋" w:cs="仿宋"/>
          <w:b/>
          <w:color w:val="FF0000"/>
          <w:sz w:val="32"/>
          <w:szCs w:val="32"/>
          <w:u w:val="double"/>
        </w:rPr>
        <w:t>资格审查材料（必须提交）：</w:t>
      </w:r>
      <w:r>
        <w:rPr>
          <w:rFonts w:hint="eastAsia" w:ascii="仿宋" w:hAnsi="仿宋" w:eastAsia="仿宋" w:cs="仿宋"/>
          <w:color w:val="FF0000"/>
          <w:sz w:val="32"/>
          <w:szCs w:val="32"/>
        </w:rPr>
        <w:t>将</w:t>
      </w:r>
      <w:r>
        <w:rPr>
          <w:rFonts w:hint="eastAsia" w:ascii="仿宋" w:hAnsi="仿宋" w:eastAsia="仿宋" w:cs="仿宋"/>
          <w:color w:val="FF0000"/>
          <w:sz w:val="32"/>
          <w:szCs w:val="32"/>
          <w:lang w:val="en-US" w:eastAsia="zh-CN"/>
        </w:rPr>
        <w:t>以下</w:t>
      </w:r>
      <w:r>
        <w:rPr>
          <w:rFonts w:hint="eastAsia" w:ascii="仿宋" w:hAnsi="仿宋" w:eastAsia="仿宋" w:cs="仿宋"/>
          <w:color w:val="FF0000"/>
          <w:sz w:val="32"/>
          <w:szCs w:val="32"/>
        </w:rPr>
        <w:t>材料按顺序清晰扫描成</w:t>
      </w:r>
      <w:r>
        <w:rPr>
          <w:rFonts w:hint="eastAsia" w:ascii="仿宋" w:hAnsi="仿宋" w:eastAsia="仿宋" w:cs="仿宋"/>
          <w:b/>
          <w:bCs/>
          <w:color w:val="FF0000"/>
          <w:sz w:val="32"/>
          <w:szCs w:val="32"/>
          <w:highlight w:val="yellow"/>
          <w:u w:val="single"/>
        </w:rPr>
        <w:t>一个彩色PDF</w:t>
      </w:r>
      <w:r>
        <w:rPr>
          <w:rFonts w:hint="eastAsia" w:ascii="仿宋" w:hAnsi="仿宋" w:eastAsia="仿宋" w:cs="仿宋"/>
          <w:color w:val="FF0000"/>
          <w:sz w:val="32"/>
          <w:szCs w:val="32"/>
        </w:rPr>
        <w:t>文件后，以“</w:t>
      </w:r>
      <w:r>
        <w:rPr>
          <w:rFonts w:hint="eastAsia" w:ascii="仿宋" w:hAnsi="仿宋" w:eastAsia="仿宋" w:cs="仿宋"/>
          <w:color w:val="FF0000"/>
          <w:sz w:val="32"/>
          <w:szCs w:val="32"/>
          <w:lang w:val="en-US" w:eastAsia="zh-CN"/>
        </w:rPr>
        <w:t>专业名称</w:t>
      </w:r>
      <w:r>
        <w:rPr>
          <w:rFonts w:hint="eastAsia" w:ascii="仿宋" w:hAnsi="仿宋" w:eastAsia="仿宋" w:cs="仿宋"/>
          <w:color w:val="FF0000"/>
          <w:sz w:val="32"/>
          <w:szCs w:val="32"/>
        </w:rPr>
        <w:t>+考生姓名+</w:t>
      </w:r>
      <w:r>
        <w:rPr>
          <w:rFonts w:hint="eastAsia" w:ascii="仿宋" w:hAnsi="仿宋" w:eastAsia="仿宋" w:cs="仿宋"/>
          <w:color w:val="FF0000"/>
          <w:sz w:val="32"/>
          <w:szCs w:val="32"/>
          <w:lang w:val="en-US" w:eastAsia="zh-CN"/>
        </w:rPr>
        <w:t>资格审查</w:t>
      </w:r>
      <w:r>
        <w:rPr>
          <w:rFonts w:hint="eastAsia" w:ascii="仿宋" w:hAnsi="仿宋" w:eastAsia="仿宋" w:cs="仿宋"/>
          <w:color w:val="FF0000"/>
          <w:sz w:val="32"/>
          <w:szCs w:val="32"/>
        </w:rPr>
        <w:t>材料”命名。所有签名地方务必手签，公章必须为彩色。</w:t>
      </w:r>
    </w:p>
    <w:p w14:paraId="46BD52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046B3C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6F5643E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46E141B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eastAsia="zh-CN"/>
        </w:rPr>
        <w:t>截止</w:t>
      </w: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2B0B94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94BA28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5E4CB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26F45F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w:t>
      </w:r>
      <w:bookmarkStart w:id="0" w:name="_GoBack"/>
      <w:bookmarkEnd w:id="0"/>
      <w:r>
        <w:rPr>
          <w:rFonts w:hint="eastAsia" w:ascii="仿宋_GB2312" w:hAnsi="仿宋_GB2312" w:eastAsia="仿宋_GB2312" w:cs="仿宋_GB2312"/>
          <w:color w:val="auto"/>
          <w:sz w:val="32"/>
          <w:szCs w:val="32"/>
          <w:highlight w:val="none"/>
          <w:lang w:eastAsia="zh-CN"/>
        </w:rPr>
        <w:t>调剂）“退役大学生士兵”专项计划的，不享受退役大学生士兵初试加分政策。</w:t>
      </w:r>
    </w:p>
    <w:p w14:paraId="47DE5EB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w:t>
      </w:r>
    </w:p>
    <w:p w14:paraId="0B45A1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①</w:t>
      </w:r>
      <w:r>
        <w:rPr>
          <w:rFonts w:hint="eastAsia" w:ascii="仿宋_GB2312" w:hAnsi="仿宋_GB2312" w:eastAsia="仿宋_GB2312" w:cs="仿宋_GB2312"/>
          <w:sz w:val="32"/>
          <w:szCs w:val="32"/>
        </w:rPr>
        <w:t>符合以上规定条件并申请享受初试加分政策的考生，须在网上报名时按要求填报相关信息。未按规定申报或审核（含复审）未通过的，不享受相应加分政策！</w:t>
      </w:r>
    </w:p>
    <w:p w14:paraId="26F8AE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②</w:t>
      </w:r>
      <w:r>
        <w:rPr>
          <w:rFonts w:hint="eastAsia" w:ascii="仿宋_GB2312" w:hAnsi="仿宋_GB2312" w:eastAsia="仿宋_GB2312" w:cs="仿宋_GB2312"/>
          <w:sz w:val="32"/>
          <w:szCs w:val="32"/>
        </w:rPr>
        <w:t>初试总成绩加10分，单科不加分。</w:t>
      </w:r>
    </w:p>
    <w:p w14:paraId="0D8AFFB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③</w:t>
      </w:r>
      <w:r>
        <w:rPr>
          <w:rFonts w:hint="eastAsia" w:ascii="仿宋_GB2312" w:hAnsi="仿宋_GB2312" w:eastAsia="仿宋_GB2312" w:cs="仿宋_GB2312"/>
          <w:sz w:val="32"/>
          <w:szCs w:val="32"/>
        </w:rPr>
        <w:t>符合多项加分项目的考生，分值不得累加。</w:t>
      </w:r>
    </w:p>
    <w:p w14:paraId="5C8F2CB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④</w:t>
      </w:r>
      <w:r>
        <w:rPr>
          <w:rFonts w:hint="eastAsia" w:ascii="仿宋_GB2312" w:hAnsi="仿宋_GB2312" w:eastAsia="仿宋_GB2312" w:cs="仿宋_GB2312"/>
          <w:sz w:val="32"/>
          <w:szCs w:val="32"/>
        </w:rPr>
        <w:t>申请享受少数民族照顾政策的考生，不再享受初试加分政策。</w:t>
      </w:r>
    </w:p>
    <w:p w14:paraId="7AAC6C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微软雅黑" w:hAnsi="微软雅黑" w:eastAsia="微软雅黑" w:cs="微软雅黑"/>
          <w:color w:val="auto"/>
          <w:sz w:val="32"/>
          <w:szCs w:val="32"/>
          <w:highlight w:val="none"/>
        </w:rPr>
        <w:t>⑤</w:t>
      </w:r>
      <w:r>
        <w:rPr>
          <w:rFonts w:hint="eastAsia" w:ascii="仿宋_GB2312" w:hAnsi="仿宋_GB2312" w:eastAsia="仿宋_GB2312" w:cs="仿宋_GB2312"/>
          <w:sz w:val="32"/>
          <w:szCs w:val="32"/>
        </w:rPr>
        <w:t>报考专项计划的考生，不再享受初试加分、少数民族照顾政策。</w:t>
      </w:r>
    </w:p>
    <w:p w14:paraId="69350DCA">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》和《海南师范大学2026年硕士研究生招生简章》等文件的要求执行，具体如下：</w:t>
      </w:r>
    </w:p>
    <w:p w14:paraId="18BCFC69">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3"/>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BE8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F7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37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E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14:paraId="2F68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4C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80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7CC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14:paraId="181F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25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6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F46F">
            <w:pPr>
              <w:jc w:val="center"/>
              <w:rPr>
                <w:rFonts w:hint="eastAsia" w:ascii="仿宋_GB2312" w:hAnsi="仿宋_GB2312" w:eastAsia="仿宋_GB2312" w:cs="仿宋_GB2312"/>
                <w:i w:val="0"/>
                <w:iCs w:val="0"/>
                <w:color w:val="000000"/>
                <w:sz w:val="32"/>
                <w:szCs w:val="32"/>
                <w:u w:val="none"/>
              </w:rPr>
            </w:pPr>
          </w:p>
        </w:tc>
      </w:tr>
      <w:tr w14:paraId="36BA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C84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EF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5AFF">
            <w:pPr>
              <w:jc w:val="center"/>
              <w:rPr>
                <w:rFonts w:hint="eastAsia" w:ascii="仿宋_GB2312" w:hAnsi="仿宋_GB2312" w:eastAsia="仿宋_GB2312" w:cs="仿宋_GB2312"/>
                <w:i w:val="0"/>
                <w:iCs w:val="0"/>
                <w:color w:val="000000"/>
                <w:sz w:val="32"/>
                <w:szCs w:val="32"/>
                <w:u w:val="none"/>
              </w:rPr>
            </w:pPr>
          </w:p>
        </w:tc>
      </w:tr>
      <w:tr w14:paraId="345C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3A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1B3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81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14:paraId="70F0D5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14:paraId="52EB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E1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5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D364">
            <w:pPr>
              <w:jc w:val="center"/>
              <w:rPr>
                <w:rFonts w:hint="eastAsia" w:ascii="仿宋_GB2312" w:hAnsi="仿宋_GB2312" w:eastAsia="仿宋_GB2312" w:cs="仿宋_GB2312"/>
                <w:i w:val="0"/>
                <w:iCs w:val="0"/>
                <w:color w:val="000000"/>
                <w:sz w:val="32"/>
                <w:szCs w:val="32"/>
                <w:u w:val="none"/>
              </w:rPr>
            </w:pPr>
          </w:p>
        </w:tc>
      </w:tr>
    </w:tbl>
    <w:p w14:paraId="2D4FCFC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14:paraId="6B9892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4A9D528B">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）非第一志愿报考海南师范大学的考生一律不能申请享受少数民族照顾政策。</w:t>
      </w:r>
    </w:p>
    <w:p w14:paraId="4513CDA7">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0DA3F541"/>
    <w:p w14:paraId="7FCD975C">
      <w:pPr>
        <w:pStyle w:val="6"/>
        <w:spacing w:line="360" w:lineRule="auto"/>
        <w:ind w:left="420" w:firstLine="0" w:firstLineChars="0"/>
        <w:rPr>
          <w:rFonts w:hint="eastAsia" w:ascii="仿宋" w:hAnsi="仿宋" w:eastAsia="仿宋" w:cs="仿宋"/>
          <w:b/>
          <w:color w:val="FF0000"/>
          <w:sz w:val="32"/>
          <w:szCs w:val="32"/>
          <w:lang w:val="en-US" w:eastAsia="zh-CN"/>
        </w:rPr>
      </w:pPr>
      <w:r>
        <w:rPr>
          <w:rFonts w:hint="eastAsia" w:ascii="仿宋" w:hAnsi="仿宋" w:eastAsia="仿宋" w:cs="仿宋"/>
          <w:b/>
          <w:color w:val="FF0000"/>
          <w:kern w:val="2"/>
          <w:sz w:val="36"/>
          <w:szCs w:val="32"/>
          <w:highlight w:val="yellow"/>
          <w:u w:val="double"/>
          <w:lang w:val="en-US" w:eastAsia="zh-CN" w:bidi="ar-SA"/>
        </w:rPr>
        <w:t>二、关于综合素质考察：</w:t>
      </w:r>
      <w:r>
        <w:rPr>
          <w:rFonts w:hint="eastAsia" w:ascii="仿宋_GB2312" w:hAnsi="仿宋_GB2312" w:eastAsia="仿宋_GB2312" w:cs="仿宋_GB2312"/>
          <w:color w:val="auto"/>
          <w:kern w:val="2"/>
          <w:sz w:val="32"/>
          <w:szCs w:val="32"/>
          <w:highlight w:val="none"/>
          <w:lang w:val="en-US" w:eastAsia="zh-CN" w:bidi="ar-SA"/>
        </w:rPr>
        <w:t>考生可准备以下材料：本科时期的学业情况、外语等级证书成绩、创新创业、毕业论文等方面，</w:t>
      </w:r>
      <w:r>
        <w:rPr>
          <w:rFonts w:hint="eastAsia" w:ascii="仿宋" w:hAnsi="仿宋" w:eastAsia="仿宋" w:cs="仿宋"/>
          <w:b/>
          <w:color w:val="FF0000"/>
          <w:sz w:val="32"/>
          <w:szCs w:val="32"/>
        </w:rPr>
        <w:t>请在面试前自行准备好纸质版，面试时放在手边以备提问，考察结果</w:t>
      </w:r>
      <w:r>
        <w:rPr>
          <w:rFonts w:hint="eastAsia" w:ascii="仿宋" w:hAnsi="仿宋" w:eastAsia="仿宋" w:cs="仿宋"/>
          <w:b/>
          <w:bCs/>
          <w:color w:val="FF0000"/>
          <w:sz w:val="32"/>
          <w:szCs w:val="32"/>
        </w:rPr>
        <w:t>将计入复试总成绩</w:t>
      </w:r>
      <w:r>
        <w:rPr>
          <w:rFonts w:hint="eastAsia" w:ascii="仿宋" w:hAnsi="仿宋" w:eastAsia="仿宋" w:cs="仿宋"/>
          <w:b/>
          <w:bCs/>
          <w:color w:val="FF0000"/>
          <w:sz w:val="32"/>
          <w:szCs w:val="32"/>
          <w:lang w:eastAsia="zh-CN"/>
        </w:rPr>
        <w:t>，</w:t>
      </w:r>
      <w:r>
        <w:rPr>
          <w:rFonts w:hint="eastAsia" w:ascii="仿宋" w:hAnsi="仿宋" w:eastAsia="仿宋" w:cs="仿宋"/>
          <w:b/>
          <w:color w:val="FF0000"/>
          <w:sz w:val="32"/>
          <w:szCs w:val="32"/>
          <w:lang w:val="en-US" w:eastAsia="zh-CN"/>
        </w:rPr>
        <w:t>请隐去姓名、学校等个人信息。</w:t>
      </w:r>
    </w:p>
    <w:p w14:paraId="74D019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p>
    <w:p w14:paraId="25B549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r>
        <w:rPr>
          <w:rFonts w:ascii="仿宋" w:hAnsi="仿宋" w:eastAsia="仿宋" w:cs="仿宋"/>
          <w:spacing w:val="-15"/>
          <w:sz w:val="31"/>
          <w:szCs w:val="31"/>
          <w14:textOutline w14:w="5791" w14:cap="flat" w14:cmpd="sng">
            <w14:solidFill>
              <w14:srgbClr w14:val="000000"/>
            </w14:solidFill>
            <w14:prstDash w14:val="solid"/>
            <w14:miter w14:val="0"/>
          </w14:textOutline>
        </w:rPr>
        <w:t>备注：</w:t>
      </w:r>
    </w:p>
    <w:p w14:paraId="17AF18B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pacing w:val="8"/>
          <w:sz w:val="31"/>
          <w:szCs w:val="31"/>
          <w14:textOutline w14:w="5791" w14:cap="flat" w14:cmpd="sng">
            <w14:solidFill>
              <w14:srgbClr w14:val="000000"/>
            </w14:solidFill>
            <w14:prstDash w14:val="solid"/>
            <w14:miter w14:val="0"/>
          </w14:textOutline>
        </w:rPr>
      </w:pPr>
      <w:r>
        <w:rPr>
          <w:rFonts w:ascii="仿宋" w:hAnsi="仿宋" w:eastAsia="仿宋" w:cs="仿宋"/>
          <w:spacing w:val="8"/>
          <w:sz w:val="31"/>
          <w:szCs w:val="31"/>
          <w14:textOutline w14:w="5791" w14:cap="flat" w14:cmpd="sng">
            <w14:solidFill>
              <w14:srgbClr w14:val="000000"/>
            </w14:solidFill>
            <w14:prstDash w14:val="solid"/>
            <w14:miter w14:val="0"/>
          </w14:textOutline>
        </w:rPr>
        <w:t>电子材料中所有涉及的原件，</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入学</w:t>
      </w:r>
      <w:r>
        <w:rPr>
          <w:rFonts w:ascii="仿宋" w:hAnsi="仿宋" w:eastAsia="仿宋" w:cs="仿宋"/>
          <w:spacing w:val="8"/>
          <w:sz w:val="31"/>
          <w:szCs w:val="31"/>
          <w14:textOutline w14:w="5791" w14:cap="flat" w14:cmpd="sng">
            <w14:solidFill>
              <w14:srgbClr w14:val="000000"/>
            </w14:solidFill>
            <w14:prstDash w14:val="solid"/>
            <w14:miter w14:val="0"/>
          </w14:textOutline>
        </w:rPr>
        <w:t>报到时</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另行提交原件查验</w:t>
      </w:r>
      <w:r>
        <w:rPr>
          <w:rFonts w:ascii="仿宋" w:hAnsi="仿宋" w:eastAsia="仿宋" w:cs="仿宋"/>
          <w:spacing w:val="8"/>
          <w:sz w:val="31"/>
          <w:szCs w:val="31"/>
          <w14:textOutline w14:w="5791" w14:cap="flat" w14:cmpd="sng">
            <w14:solidFill>
              <w14:srgbClr w14:val="000000"/>
            </w14:solidFill>
            <w14:prstDash w14:val="solid"/>
            <w14:miter w14:val="0"/>
          </w14:textOutline>
        </w:rPr>
        <w:t>。</w:t>
      </w:r>
    </w:p>
    <w:p w14:paraId="4F884470">
      <w:pPr>
        <w:keepNext w:val="0"/>
        <w:keepLines w:val="0"/>
        <w:pageBreakBefore w:val="0"/>
        <w:kinsoku/>
        <w:wordWrap/>
        <w:overflowPunct/>
        <w:topLinePunct w:val="0"/>
        <w:autoSpaceDE/>
        <w:autoSpaceDN/>
        <w:bidi w:val="0"/>
        <w:spacing w:line="520" w:lineRule="exact"/>
        <w:textAlignment w:val="auto"/>
        <w:rPr>
          <w:rFonts w:hint="eastAsia" w:ascii="方正仿宋_GB2312" w:hAnsi="方正仿宋_GB2312" w:eastAsia="方正仿宋_GB2312" w:cs="方正仿宋_GB2312"/>
          <w:b/>
          <w:bCs/>
          <w:color w:val="auto"/>
          <w:sz w:val="32"/>
          <w:szCs w:val="32"/>
          <w:highlight w:val="none"/>
          <w:lang w:eastAsia="zh-CN"/>
        </w:rPr>
      </w:pPr>
      <w:r>
        <w:rPr>
          <w:rFonts w:ascii="仿宋" w:hAnsi="仿宋" w:eastAsia="仿宋" w:cs="仿宋"/>
          <w:spacing w:val="18"/>
          <w:sz w:val="31"/>
          <w:szCs w:val="31"/>
          <w14:textOutline w14:w="5791" w14:cap="flat" w14:cmpd="sng">
            <w14:solidFill>
              <w14:srgbClr w14:val="000000"/>
            </w14:solidFill>
            <w14:prstDash w14:val="solid"/>
            <w14:miter w14:val="0"/>
          </w14:textOutline>
        </w:rPr>
        <w:t>2</w:t>
      </w:r>
      <w:r>
        <w:rPr>
          <w:rFonts w:ascii="仿宋" w:hAnsi="仿宋" w:eastAsia="仿宋" w:cs="仿宋"/>
          <w:spacing w:val="17"/>
          <w:sz w:val="31"/>
          <w:szCs w:val="31"/>
          <w14:textOutline w14:w="5791" w14:cap="flat" w14:cmpd="sng">
            <w14:solidFill>
              <w14:srgbClr w14:val="000000"/>
            </w14:solidFill>
            <w14:prstDash w14:val="solid"/>
            <w14:miter w14:val="0"/>
          </w14:textOutline>
        </w:rPr>
        <w:t>.</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不论是否录取，考生复试所提交的电子版材料</w:t>
      </w:r>
      <w:r>
        <w:rPr>
          <w:rFonts w:hint="eastAsia" w:ascii="仿宋" w:hAnsi="仿宋" w:eastAsia="仿宋" w:cs="仿宋"/>
          <w:spacing w:val="8"/>
          <w:sz w:val="31"/>
          <w:szCs w:val="31"/>
          <w:lang w:eastAsia="zh-CN"/>
          <w14:textOutline w14:w="5791" w14:cap="flat" w14:cmpd="sng">
            <w14:solidFill>
              <w14:srgbClr w14:val="000000"/>
            </w14:solidFill>
            <w14:prstDash w14:val="solid"/>
            <w14:miter w14:val="0"/>
          </w14:textOutline>
        </w:rPr>
        <w:t>一律不予退还。</w:t>
      </w:r>
    </w:p>
    <w:p w14:paraId="458600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right="0" w:rightChars="0" w:hanging="210" w:hangingChars="100"/>
        <w:textAlignment w:val="baseline"/>
        <w:rPr>
          <w:rFonts w:hint="default" w:eastAsia="仿宋"/>
          <w:lang w:val="en-US" w:eastAsia="zh-CN"/>
        </w:rPr>
      </w:pPr>
    </w:p>
    <w:p w14:paraId="274ABDD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eastAsia="宋体"/>
          <w:lang w:eastAsia="zh-CN"/>
        </w:rPr>
      </w:pPr>
    </w:p>
    <w:p w14:paraId="39B0BA6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仿宋_GB2312" w:hAnsi="仿宋_GB2312" w:eastAsia="仿宋_GB2312" w:cs="仿宋_GB2312"/>
          <w:color w:val="auto"/>
          <w:sz w:val="32"/>
          <w:szCs w:val="32"/>
          <w:highlight w:val="none"/>
        </w:rPr>
      </w:pPr>
      <w:r>
        <w:rPr>
          <w:rFonts w:hint="eastAsia" w:eastAsia="宋体"/>
          <w:lang w:val="en-US" w:eastAsia="zh-CN"/>
        </w:rPr>
        <w:t xml:space="preserve">                                              </w:t>
      </w:r>
    </w:p>
    <w:p w14:paraId="525598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7E9AB86-6E20-4C6E-BDF7-4EF3C5A304F7}"/>
  </w:font>
  <w:font w:name="方正小标宋_GBK">
    <w:panose1 w:val="02000000000000000000"/>
    <w:charset w:val="86"/>
    <w:family w:val="auto"/>
    <w:pitch w:val="default"/>
    <w:sig w:usb0="A00002BF" w:usb1="38CF7CFA" w:usb2="00082016" w:usb3="00000000" w:csb0="00040001" w:csb1="00000000"/>
    <w:embedRegular r:id="rId2" w:fontKey="{FDC8233F-8CED-460B-B02E-E941DD20F0D3}"/>
  </w:font>
  <w:font w:name="仿宋">
    <w:panose1 w:val="02010609060101010101"/>
    <w:charset w:val="86"/>
    <w:family w:val="auto"/>
    <w:pitch w:val="default"/>
    <w:sig w:usb0="800002BF" w:usb1="38CF7CFA" w:usb2="00000016" w:usb3="00000000" w:csb0="00040001" w:csb1="00000000"/>
    <w:embedRegular r:id="rId3" w:fontKey="{13129F61-DCEE-4BEE-ADE4-B3178A6D9F79}"/>
  </w:font>
  <w:font w:name="方正仿宋_GB2312">
    <w:panose1 w:val="02000000000000000000"/>
    <w:charset w:val="86"/>
    <w:family w:val="auto"/>
    <w:pitch w:val="default"/>
    <w:sig w:usb0="A00002BF" w:usb1="184F6CFA" w:usb2="00000012" w:usb3="00000000" w:csb0="00040001" w:csb1="00000000"/>
    <w:embedRegular r:id="rId4" w:fontKey="{7BAD10A8-86D9-4440-B135-F21F54EF0668}"/>
  </w:font>
  <w:font w:name="仿宋_GB2312">
    <w:panose1 w:val="02010609030101010101"/>
    <w:charset w:val="86"/>
    <w:family w:val="modern"/>
    <w:pitch w:val="default"/>
    <w:sig w:usb0="00000001" w:usb1="080E0000" w:usb2="00000000" w:usb3="00000000" w:csb0="00040000" w:csb1="00000000"/>
    <w:embedRegular r:id="rId5" w:fontKey="{394B4693-4620-4E27-9C49-CCE850B7C808}"/>
  </w:font>
  <w:font w:name="微软雅黑">
    <w:panose1 w:val="020B0503020204020204"/>
    <w:charset w:val="86"/>
    <w:family w:val="auto"/>
    <w:pitch w:val="default"/>
    <w:sig w:usb0="80000287" w:usb1="2ACF3C50" w:usb2="00000016" w:usb3="00000000" w:csb0="0004001F" w:csb1="00000000"/>
    <w:embedRegular r:id="rId6" w:fontKey="{718B373F-27E6-4998-99FE-5DFF9E1168D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A04D7"/>
    <w:multiLevelType w:val="singleLevel"/>
    <w:tmpl w:val="1EFA04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E7B7A"/>
    <w:rsid w:val="07163D84"/>
    <w:rsid w:val="14344B87"/>
    <w:rsid w:val="2B0F2B98"/>
    <w:rsid w:val="2D633842"/>
    <w:rsid w:val="402C36CD"/>
    <w:rsid w:val="4CB93A1F"/>
    <w:rsid w:val="5A7E7705"/>
    <w:rsid w:val="5B5A69E7"/>
    <w:rsid w:val="686506B6"/>
    <w:rsid w:val="68BE7B7A"/>
    <w:rsid w:val="79C55A4F"/>
    <w:rsid w:val="7C1E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autoRedefine/>
    <w:qFormat/>
    <w:uiPriority w:val="34"/>
    <w:pPr>
      <w:ind w:firstLine="420" w:firstLineChars="200"/>
    </w:pPr>
  </w:style>
  <w:style w:type="character" w:customStyle="1" w:styleId="7">
    <w:name w:val="fontstyle01"/>
    <w:basedOn w:val="4"/>
    <w:qFormat/>
    <w:uiPriority w:val="0"/>
    <w:rPr>
      <w:rFonts w:hint="eastAsia" w:ascii="宋体" w:hAnsi="宋体" w:eastAsia="宋体"/>
      <w:color w:val="0000FF"/>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1359</Words>
  <Characters>1409</Characters>
  <Lines>0</Lines>
  <Paragraphs>0</Paragraphs>
  <TotalTime>4</TotalTime>
  <ScaleCrop>false</ScaleCrop>
  <LinksUpToDate>false</LinksUpToDate>
  <CharactersWithSpaces>1412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2025-03-18T08:18:00Z</dcterms:created>
  <dc:creator>嘎嘎</dc:creator>
  <cp:lastModifiedBy>嘎嘎</cp:lastModifiedBy>
  <dcterms:modified xsi:type="dcterms:W3CDTF">2026-04-07T03:42:31Z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D5E1B3C955F949368817C5C73FE03B17_13</vt:lpwstr>
  </property>
  <property fmtid="{D5CDD505-2E9C-101B-9397-08002B2CF9AE}" pid="4" name="KSOTemplateDocerSaveRecord">
    <vt:lpwstr>eyJoZGlkIjoiMWRlMDgwOGZlMDU4MGRmYWMwMzA2MjQ4OWRjYTA5NmUiLCJ1c2VySWQiOiI1NDk5Mzk2NDgifQ==</vt:lpwstr>
  </property>
</Properties>
</file>